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w:t>
        </w:r>
        <w:r w:rsidRPr="004B5035">
          <w:rPr>
            <w:rStyle w:val="Hipervnculo"/>
            <w:noProof/>
          </w:rPr>
          <w:t>a</w:t>
        </w:r>
        <w:r w:rsidRPr="004B5035">
          <w:rPr>
            <w:rStyle w:val="Hipervnculo"/>
            <w:noProof/>
          </w:rPr>
          <w:t>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B14CA4" w:rsidR="00093CA9" w:rsidRDefault="005E7D8F"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2500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0349D1D" w:rsidR="00093CA9" w:rsidRPr="00F2500F" w:rsidRDefault="007957EF" w:rsidP="00093CA9">
            <w:pPr>
              <w:rPr>
                <w:lang w:val="es-ES"/>
              </w:rPr>
            </w:pPr>
            <w:proofErr w:type="spellStart"/>
            <w:r w:rsidRPr="00F2500F">
              <w:rPr>
                <w:lang w:val="es-ES"/>
              </w:rPr>
              <w:t>Law</w:t>
            </w:r>
            <w:proofErr w:type="spellEnd"/>
            <w:r w:rsidRPr="00F2500F">
              <w:rPr>
                <w:lang w:val="es-ES"/>
              </w:rPr>
              <w:t xml:space="preserve"> No. 21,600 – </w:t>
            </w:r>
            <w:proofErr w:type="spellStart"/>
            <w:r w:rsidRPr="00F2500F">
              <w:rPr>
                <w:lang w:val="es-ES"/>
              </w:rPr>
              <w:t>Creates</w:t>
            </w:r>
            <w:proofErr w:type="spellEnd"/>
            <w:r w:rsidRPr="00F2500F">
              <w:rPr>
                <w:lang w:val="es-ES"/>
              </w:rPr>
              <w:t xml:space="preserve"> </w:t>
            </w:r>
            <w:proofErr w:type="spellStart"/>
            <w:r w:rsidRPr="00F2500F">
              <w:rPr>
                <w:lang w:val="es-ES"/>
              </w:rPr>
              <w:t>the</w:t>
            </w:r>
            <w:proofErr w:type="spellEnd"/>
            <w:r w:rsidRPr="00F2500F">
              <w:rPr>
                <w:lang w:val="es-ES"/>
              </w:rPr>
              <w:t xml:space="preserve"> </w:t>
            </w:r>
            <w:proofErr w:type="spellStart"/>
            <w:r w:rsidRPr="00F2500F">
              <w:rPr>
                <w:lang w:val="es-ES"/>
              </w:rPr>
              <w:t>Biodiversity</w:t>
            </w:r>
            <w:proofErr w:type="spellEnd"/>
            <w:r w:rsidRPr="00F2500F">
              <w:rPr>
                <w:lang w:val="es-ES"/>
              </w:rPr>
              <w:t xml:space="preserve"> and </w:t>
            </w:r>
            <w:proofErr w:type="spellStart"/>
            <w:r w:rsidRPr="00F2500F">
              <w:rPr>
                <w:lang w:val="es-ES"/>
              </w:rPr>
              <w:t>Protected</w:t>
            </w:r>
            <w:proofErr w:type="spellEnd"/>
            <w:r w:rsidRPr="00F2500F">
              <w:rPr>
                <w:lang w:val="es-ES"/>
              </w:rPr>
              <w:t xml:space="preserve"> </w:t>
            </w:r>
            <w:proofErr w:type="spellStart"/>
            <w:r w:rsidRPr="00F2500F">
              <w:rPr>
                <w:lang w:val="es-ES"/>
              </w:rPr>
              <w:t>Areas</w:t>
            </w:r>
            <w:proofErr w:type="spellEnd"/>
            <w:r w:rsidRPr="00F2500F">
              <w:rPr>
                <w:lang w:val="es-ES"/>
              </w:rPr>
              <w:t xml:space="preserve"> </w:t>
            </w:r>
            <w:proofErr w:type="spellStart"/>
            <w:r w:rsidRPr="00F2500F">
              <w:rPr>
                <w:lang w:val="es-ES"/>
              </w:rPr>
              <w:t>Service</w:t>
            </w:r>
            <w:proofErr w:type="spellEnd"/>
            <w:r w:rsidRPr="00F2500F">
              <w:rPr>
                <w:lang w:val="es-ES"/>
              </w:rPr>
              <w:t xml:space="preserve"> (SBAP) (Ley N°21.600 – Crea el Servicio de Biodiversidad y Áreas Protegidas (SBAP))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2AB2BAD" w:rsidR="00093CA9" w:rsidRDefault="00F2500F" w:rsidP="00093CA9">
            <w:hyperlink r:id="rId17" w:history="1">
              <w:r w:rsidRPr="00033021">
                <w:rPr>
                  <w:rStyle w:val="Hipervnculo"/>
                </w:rPr>
                <w:t>https://web.archive.org/save/https://www.bcn.cl/leychile/navegar?idNorma=1195666</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00A08" w:rsidR="00093CA9" w:rsidRDefault="007957EF"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64CB1E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A6A5F7" w:rsidR="00093CA9" w:rsidRDefault="007957E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4C77B36" w14:textId="77777777" w:rsidR="00093CA9" w:rsidRPr="00EC5EEF" w:rsidRDefault="005C171B" w:rsidP="00093CA9">
            <w:r w:rsidRPr="005C171B">
              <w:t xml:space="preserve">Law No. 21.600 establishes the Biodiversity and Protected Areas Service and the National System of Protected Areas with the objective of conserving biodiversity and protecting Chile’s natural heritage through the preservation, restoration, and sustainable use of genes, species, and ecosystems. This mandatory legal instrument </w:t>
            </w:r>
            <w:r>
              <w:t>introduces</w:t>
            </w:r>
            <w:r w:rsidRPr="005C171B">
              <w:t xml:space="preserve"> enforceable measures including conservation and ecological restoration plans, biodiversity compensation, and sustainable land a</w:t>
            </w:r>
            <w:r w:rsidRPr="00EC5EEF">
              <w:t>nd species management.</w:t>
            </w:r>
          </w:p>
          <w:p w14:paraId="3EC76CC8" w14:textId="3A81F438" w:rsidR="00EC5EEF" w:rsidRPr="00001B85" w:rsidRDefault="00EC5EEF" w:rsidP="00093CA9">
            <w:r w:rsidRPr="00EC5EEF">
              <w:t>Law No. 21.600</w:t>
            </w:r>
            <w:r w:rsidRPr="00001B85">
              <w:t xml:space="preserve"> </w:t>
            </w:r>
            <w:r w:rsidR="00001B85" w:rsidRPr="00001B85">
              <w:t>indirectly could be considered supportive of climate transition planning</w:t>
            </w:r>
            <w:r w:rsidR="0006131A">
              <w:t xml:space="preserve">. </w:t>
            </w:r>
            <w:r w:rsidR="0006131A" w:rsidRPr="0006131A">
              <w:rPr>
                <w:lang w:val="en-US"/>
              </w:rPr>
              <w:t xml:space="preserve"> The law promotes the restoration and conservation of ecosystems (e.g. wetlands, forests, peatlands), which are key to climate mitigation, particularly through carbon sequestration.</w:t>
            </w:r>
            <w:r w:rsidR="0006131A">
              <w:rPr>
                <w:lang w:val="en-US"/>
              </w:rPr>
              <w:t xml:space="preserve"> </w:t>
            </w:r>
            <w:r w:rsidR="0006131A" w:rsidRPr="0006131A">
              <w:rPr>
                <w:lang w:val="en-US"/>
              </w:rPr>
              <w:t xml:space="preserve"> It</w:t>
            </w:r>
            <w:r w:rsidR="0006131A">
              <w:rPr>
                <w:lang w:val="en-US"/>
              </w:rPr>
              <w:t xml:space="preserve"> also</w:t>
            </w:r>
            <w:r w:rsidR="0006131A" w:rsidRPr="0006131A">
              <w:rPr>
                <w:lang w:val="en-US"/>
              </w:rPr>
              <w:t xml:space="preserve"> enables planning instruments and territorial management tools that may support long-term sustainability transitions in land use.</w:t>
            </w:r>
            <w:r w:rsidR="009F133C">
              <w:rPr>
                <w:lang w:val="en-US"/>
              </w:rPr>
              <w:t xml:space="preserve"> Finally, s</w:t>
            </w:r>
            <w:r w:rsidR="0006131A" w:rsidRPr="0006131A">
              <w:rPr>
                <w:lang w:val="en-US"/>
              </w:rPr>
              <w:t>ome of the government-led plans required (e.g. for ecological restoration) could eventually align with or complement decarbonization pathways</w:t>
            </w:r>
            <w:r w:rsidR="009F133C">
              <w:rPr>
                <w:lang w:val="en-US"/>
              </w:rPr>
              <w:t>.</w:t>
            </w:r>
          </w:p>
          <w:p w14:paraId="18257824" w14:textId="445E90E4" w:rsidR="00441FA7" w:rsidRDefault="00441FA7" w:rsidP="00441FA7">
            <w:r w:rsidRPr="00441FA7">
              <w:rPr>
                <w:lang w:val="en-US"/>
              </w:rPr>
              <w:t>Law No. 21.600 may have indirect effects relevant to methane reduction through ecosystem conservation and restoration actions that can influence methane-emitting landscapes.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292F2FB" w:rsidR="00093CA9" w:rsidRDefault="00E86B9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5769FD4B"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46A3978" w:rsidR="00093CA9" w:rsidRPr="00173D7C" w:rsidRDefault="00F71260"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294E0A2" w:rsidR="00093CA9" w:rsidRDefault="00CF2EBE"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EE2EF73" w:rsidR="00093CA9" w:rsidRPr="00B65B6F" w:rsidRDefault="00B65B6F" w:rsidP="00093CA9">
            <w:r w:rsidRPr="00B65B6F">
              <w:t>Biodiversity and Protected Areas Service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4D7D51AA" w:rsidR="00093CA9" w:rsidRPr="006B7B0D" w:rsidRDefault="00B65B6F" w:rsidP="00093CA9">
            <w: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B5006AC" w:rsidR="00093CA9" w:rsidRPr="006B7B0D" w:rsidRDefault="00B65B6F" w:rsidP="00093CA9">
            <w:r>
              <w:t>Ministry of the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120F5C08" w:rsidR="00093CA9" w:rsidRPr="006B7B0D" w:rsidRDefault="00B65B6F"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13E21697" w14:textId="698E33B0" w:rsidR="007B61A4" w:rsidRDefault="007B61A4" w:rsidP="007B61A4">
            <w:pPr>
              <w:rPr>
                <w:lang w:val="en-US"/>
              </w:rPr>
            </w:pPr>
            <w:r>
              <w:rPr>
                <w:lang w:val="en-US"/>
              </w:rPr>
              <w:t>T</w:t>
            </w:r>
            <w:r w:rsidRPr="007B61A4">
              <w:rPr>
                <w:lang w:val="en-US"/>
              </w:rPr>
              <w:t>he Biodiversity and Protected Areas Service (SBAP) is the main authority responsible for implementation and enforcement</w:t>
            </w:r>
            <w:r>
              <w:rPr>
                <w:lang w:val="en-US"/>
              </w:rPr>
              <w:t xml:space="preserve"> of the </w:t>
            </w:r>
            <w:r w:rsidR="007477DA">
              <w:rPr>
                <w:lang w:val="en-US"/>
              </w:rPr>
              <w:t>law;</w:t>
            </w:r>
            <w:r w:rsidR="00FB4954">
              <w:rPr>
                <w:lang w:val="en-US"/>
              </w:rPr>
              <w:t xml:space="preserve"> however, </w:t>
            </w:r>
            <w:r w:rsidR="00B77E56">
              <w:rPr>
                <w:lang w:val="en-US"/>
              </w:rPr>
              <w:t xml:space="preserve">it was recently created, and </w:t>
            </w:r>
            <w:r w:rsidR="004E3A5F">
              <w:rPr>
                <w:lang w:val="en-US"/>
              </w:rPr>
              <w:t>it is still</w:t>
            </w:r>
            <w:r w:rsidR="004E3A5F" w:rsidRPr="004E3A5F">
              <w:t xml:space="preserve"> implementing pilot programs, developing </w:t>
            </w:r>
            <w:r w:rsidR="007477DA">
              <w:t>internal norms,</w:t>
            </w:r>
            <w:r w:rsidR="004E3A5F" w:rsidRPr="004E3A5F">
              <w:t xml:space="preserve"> and strengthening administrative capacity</w:t>
            </w:r>
            <w:r w:rsidR="004E3A5F">
              <w:t>.</w:t>
            </w:r>
          </w:p>
          <w:p w14:paraId="42D06D03" w14:textId="67B5F157" w:rsidR="00093CA9" w:rsidRPr="007B61A4" w:rsidRDefault="00123504" w:rsidP="00DA302A">
            <w:r w:rsidRPr="00123504">
              <w:t xml:space="preserve">The Ministry of the Environment also plays a key role, particularly in issuing the regulations required for the law’s implementation, as it is mandated to issue 21 separate regulations. As of mid-2025, only 2 of these have been formally issued or approved. Progress has been slow in part because the Ministry’s workload is </w:t>
            </w:r>
            <w:r w:rsidRPr="00123504">
              <w:t>high,</w:t>
            </w:r>
            <w:r w:rsidRPr="00123504">
              <w:t xml:space="preserve"> and no additional resources were</w:t>
            </w:r>
            <w:r>
              <w:t xml:space="preserve"> legally</w:t>
            </w:r>
            <w:r w:rsidRPr="00123504">
              <w:t xml:space="preserve"> allocated for this task. The remaining 19 regulations are currently under development at various stages, including draft proposals, public consultations, and pending approvals.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7F2BA27" w:rsidR="00093CA9" w:rsidRDefault="00D3694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2500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2500F" w:rsidRDefault="00107CE2" w:rsidP="00DD3144">
            <w:pPr>
              <w:rPr>
                <w:lang w:val="fr-FR"/>
              </w:rPr>
            </w:pPr>
            <w:r w:rsidRPr="00F2500F">
              <w:rPr>
                <w:lang w:val="fr-FR"/>
              </w:rPr>
              <w:t>Minimum revenue (Enter minimum revenue)</w:t>
            </w:r>
          </w:p>
        </w:tc>
        <w:tc>
          <w:tcPr>
            <w:tcW w:w="4910" w:type="dxa"/>
            <w:gridSpan w:val="7"/>
            <w:shd w:val="clear" w:color="auto" w:fill="auto"/>
            <w:vAlign w:val="center"/>
          </w:tcPr>
          <w:p w14:paraId="2518BD70" w14:textId="77777777" w:rsidR="00524D54" w:rsidRPr="00F2500F" w:rsidRDefault="00524D54" w:rsidP="00DD3144">
            <w:pPr>
              <w:rPr>
                <w:lang w:val="fr-FR"/>
              </w:rPr>
            </w:pPr>
          </w:p>
        </w:tc>
      </w:tr>
      <w:tr w:rsidR="00524D54" w:rsidRPr="00F2500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F2500F"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F2500F" w:rsidRDefault="00B0479E" w:rsidP="00DD3144">
            <w:pPr>
              <w:rPr>
                <w:lang w:val="fr-FR"/>
              </w:rPr>
            </w:pPr>
            <w:r w:rsidRPr="00F2500F">
              <w:rPr>
                <w:rFonts w:ascii="Calibri" w:hAnsi="Calibri" w:cs="Calibri"/>
                <w:lang w:val="fr-FR"/>
              </w:rPr>
              <w:t xml:space="preserve">Carbon </w:t>
            </w:r>
            <w:proofErr w:type="spellStart"/>
            <w:r w:rsidRPr="00F2500F">
              <w:rPr>
                <w:rFonts w:ascii="Calibri" w:hAnsi="Calibri" w:cs="Calibri"/>
                <w:lang w:val="fr-FR"/>
              </w:rPr>
              <w:t>dioxide</w:t>
            </w:r>
            <w:proofErr w:type="spellEnd"/>
            <w:r w:rsidRPr="00F2500F">
              <w:rPr>
                <w:rFonts w:ascii="Calibri" w:hAnsi="Calibri" w:cs="Calibri"/>
                <w:lang w:val="fr-FR"/>
              </w:rPr>
              <w:t xml:space="preserve"> </w:t>
            </w:r>
            <w:proofErr w:type="spellStart"/>
            <w:r w:rsidRPr="00F2500F">
              <w:rPr>
                <w:rFonts w:ascii="Calibri" w:hAnsi="Calibri" w:cs="Calibri"/>
                <w:lang w:val="fr-FR"/>
              </w:rPr>
              <w:t>equivalent</w:t>
            </w:r>
            <w:proofErr w:type="spellEnd"/>
            <w:r w:rsidRPr="00F2500F">
              <w:rPr>
                <w:rFonts w:ascii="Calibri" w:hAnsi="Calibri" w:cs="Calibri"/>
                <w:lang w:val="fr-FR"/>
              </w:rPr>
              <w:t xml:space="preserve"> (</w:t>
            </w:r>
            <w:proofErr w:type="spellStart"/>
            <w:r w:rsidRPr="00F2500F">
              <w:rPr>
                <w:rFonts w:ascii="Calibri" w:hAnsi="Calibri" w:cs="Calibri"/>
                <w:lang w:val="fr-FR"/>
              </w:rPr>
              <w:t>CO₂e</w:t>
            </w:r>
            <w:proofErr w:type="spellEnd"/>
            <w:r w:rsidRPr="00F2500F">
              <w:rPr>
                <w:rFonts w:ascii="Calibri" w:hAnsi="Calibri" w:cs="Calibri"/>
                <w:lang w:val="fr-FR"/>
              </w:rPr>
              <w:t xml:space="preserve">) </w:t>
            </w:r>
          </w:p>
        </w:tc>
        <w:tc>
          <w:tcPr>
            <w:tcW w:w="3330" w:type="dxa"/>
            <w:gridSpan w:val="2"/>
            <w:shd w:val="clear" w:color="auto" w:fill="auto"/>
            <w:vAlign w:val="center"/>
          </w:tcPr>
          <w:p w14:paraId="7C41530E" w14:textId="769FE26A" w:rsidR="00B0479E" w:rsidRPr="00F2500F"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49AC3C8" w:rsidR="00C4670C" w:rsidRPr="00C37D48" w:rsidRDefault="00385598"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055BFFA" w:rsidR="00C4670C" w:rsidRPr="00C37D48" w:rsidRDefault="00385598"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4B29804" w:rsidR="00C4670C" w:rsidRPr="00C37D48" w:rsidRDefault="00385598"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27E7BCA" w:rsidR="00C4670C" w:rsidRPr="00C37D48" w:rsidRDefault="00385598"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95FBFE9" w:rsidR="00C4670C" w:rsidRPr="00C37D48" w:rsidRDefault="00385598"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9522B15" w:rsidR="00C4670C" w:rsidRPr="00C37D48" w:rsidRDefault="0038559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04B8B84" w:rsidR="00C4670C" w:rsidRPr="00C37D48" w:rsidRDefault="00385598"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D33F3FC" w:rsidR="00C4670C" w:rsidRPr="00C37D48" w:rsidRDefault="0038559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D23EAC1" w:rsidR="00C4670C" w:rsidRPr="00C37D48" w:rsidRDefault="0038559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5F1DF07" w:rsidR="00C4670C" w:rsidRPr="00C37D48" w:rsidRDefault="0038559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B06058F" w:rsidR="00C4670C" w:rsidRPr="00C37D48" w:rsidRDefault="0038559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57741C5" w:rsidR="00C4670C" w:rsidRPr="00C37D48" w:rsidRDefault="007A31AA"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0E18E075"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6B67AD23"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36A003E"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706DF97" w:rsidR="004F276F" w:rsidRPr="00C37D48" w:rsidRDefault="00B32094" w:rsidP="00C37D48">
            <w:pPr>
              <w:rPr>
                <w:rFonts w:ascii="Calibri" w:hAnsi="Calibri" w:cs="Calibri"/>
              </w:rPr>
            </w:pPr>
            <w:r>
              <w:rPr>
                <w:rFonts w:ascii="Calibri" w:hAnsi="Calibri" w:cs="Calibri"/>
              </w:rPr>
              <w:t xml:space="preserve">The law </w:t>
            </w:r>
            <w:r w:rsidRPr="00B32094">
              <w:rPr>
                <w:rFonts w:ascii="Calibri" w:hAnsi="Calibri" w:cs="Calibri"/>
              </w:rPr>
              <w:t>frames obligations around ecosystems, species, and administrative jurisdictions, assigning responsibilities primarily to government bodies for planning and enforcement. Any sectoral impact is therefore indirect, not the result of targeted mandates.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2500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2500F" w:rsidRDefault="004F276F" w:rsidP="00C37D48">
            <w:pPr>
              <w:rPr>
                <w:rFonts w:ascii="Calibri" w:hAnsi="Calibri" w:cs="Calibri"/>
                <w:lang w:val="fr-FR"/>
              </w:rPr>
            </w:pPr>
            <w:r w:rsidRPr="00F2500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2500F" w:rsidRDefault="004F276F" w:rsidP="00C37D48">
            <w:pPr>
              <w:rPr>
                <w:rFonts w:ascii="Calibri" w:hAnsi="Calibri" w:cs="Calibri"/>
                <w:lang w:val="fr-FR"/>
              </w:rPr>
            </w:pPr>
          </w:p>
        </w:tc>
      </w:tr>
      <w:tr w:rsidR="004F276F" w:rsidRPr="00F2500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94775E"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FE91FF4" w:rsidR="004F276F" w:rsidRPr="0094775E" w:rsidRDefault="0094775E" w:rsidP="00C37D48">
            <w:pPr>
              <w:rPr>
                <w:rFonts w:ascii="Calibri" w:hAnsi="Calibri" w:cs="Calibri"/>
              </w:rPr>
            </w:pPr>
            <w:r w:rsidRPr="0094775E">
              <w:rPr>
                <w:rFonts w:ascii="Calibri" w:hAnsi="Calibri" w:cs="Calibri"/>
              </w:rPr>
              <w:t>Compliance is mandatory for public entities (national, regional, and local government bodies) involved in biodiversity conservation, and for project developers or actors conducting activities that trigger legal obligations (e.g. those affecting ecosystems or species under conservation plans), but no quantitative thresholds are defined in the law</w:t>
            </w:r>
            <w:r w:rsidRPr="0094775E">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54524CA8" w:rsidR="004F276F" w:rsidRPr="00C37D48" w:rsidRDefault="00E13B87"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55D1EE2F" w:rsidR="004F276F" w:rsidRPr="00C37D48" w:rsidRDefault="00E13B87"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969BC1C" w14:textId="77777777" w:rsidR="00E5231A" w:rsidRDefault="00E5231A" w:rsidP="00FF2039">
            <w:pPr>
              <w:rPr>
                <w:rFonts w:ascii="Calibri" w:hAnsi="Calibri" w:cs="Calibri"/>
              </w:rPr>
            </w:pPr>
            <w:r w:rsidRPr="00E5231A">
              <w:rPr>
                <w:rFonts w:ascii="Calibri" w:hAnsi="Calibri" w:cs="Calibri"/>
              </w:rPr>
              <w:t>Law No. 21.600 establishes a detailed administrative sanction framework under Title V (Articles 114–121). The sole type of sanction provided is monetary fines, which vary in severity based on the type of infraction:</w:t>
            </w:r>
          </w:p>
          <w:p w14:paraId="481692F4" w14:textId="144DE0C5" w:rsidR="00713342" w:rsidRDefault="00FF2039" w:rsidP="00713342">
            <w:pPr>
              <w:pStyle w:val="Prrafodelista"/>
              <w:numPr>
                <w:ilvl w:val="0"/>
                <w:numId w:val="50"/>
              </w:numPr>
              <w:rPr>
                <w:rFonts w:ascii="Calibri" w:hAnsi="Calibri" w:cs="Calibri"/>
                <w:lang w:val="en-US"/>
              </w:rPr>
            </w:pPr>
            <w:r w:rsidRPr="00E5231A">
              <w:rPr>
                <w:rFonts w:ascii="Calibri" w:hAnsi="Calibri" w:cs="Calibri"/>
                <w:lang w:val="en-US"/>
              </w:rPr>
              <w:t>Very serious infractions (</w:t>
            </w:r>
            <w:proofErr w:type="spellStart"/>
            <w:r w:rsidR="00713342">
              <w:rPr>
                <w:rFonts w:ascii="Calibri" w:hAnsi="Calibri" w:cs="Calibri"/>
                <w:lang w:val="en-US"/>
              </w:rPr>
              <w:t>g</w:t>
            </w:r>
            <w:r w:rsidRPr="00E5231A">
              <w:rPr>
                <w:rFonts w:ascii="Calibri" w:hAnsi="Calibri" w:cs="Calibri"/>
                <w:lang w:val="en-US"/>
              </w:rPr>
              <w:t>ravísimas</w:t>
            </w:r>
            <w:proofErr w:type="spellEnd"/>
            <w:r w:rsidRPr="00E5231A">
              <w:rPr>
                <w:rFonts w:ascii="Calibri" w:hAnsi="Calibri" w:cs="Calibri"/>
                <w:lang w:val="en-US"/>
              </w:rPr>
              <w:t>):</w:t>
            </w:r>
            <w:r w:rsidR="00E5231A">
              <w:rPr>
                <w:rFonts w:ascii="Calibri" w:hAnsi="Calibri" w:cs="Calibri"/>
                <w:lang w:val="en-US"/>
              </w:rPr>
              <w:t xml:space="preserve"> </w:t>
            </w:r>
            <w:r w:rsidRPr="00E5231A">
              <w:rPr>
                <w:rFonts w:ascii="Calibri" w:hAnsi="Calibri" w:cs="Calibri"/>
                <w:lang w:val="en-US"/>
              </w:rPr>
              <w:t xml:space="preserve">Up to 15,000 UTM </w:t>
            </w:r>
            <w:r w:rsidR="00E5231A">
              <w:rPr>
                <w:rFonts w:ascii="Calibri" w:hAnsi="Calibri" w:cs="Calibri"/>
                <w:lang w:val="en-US"/>
              </w:rPr>
              <w:t>(</w:t>
            </w:r>
            <w:r w:rsidR="00713342">
              <w:rPr>
                <w:rFonts w:ascii="Calibri" w:hAnsi="Calibri" w:cs="Calibri"/>
                <w:lang w:val="en-US"/>
              </w:rPr>
              <w:t xml:space="preserve">around </w:t>
            </w:r>
            <w:r w:rsidRPr="00E5231A">
              <w:rPr>
                <w:rFonts w:ascii="Calibri" w:hAnsi="Calibri" w:cs="Calibri"/>
                <w:lang w:val="en-US"/>
              </w:rPr>
              <w:t>USD 1,079,000</w:t>
            </w:r>
            <w:r w:rsidR="00713342">
              <w:rPr>
                <w:rFonts w:ascii="Calibri" w:hAnsi="Calibri" w:cs="Calibri"/>
                <w:lang w:val="en-US"/>
              </w:rPr>
              <w:t>)</w:t>
            </w:r>
          </w:p>
          <w:p w14:paraId="0290071F" w14:textId="4DF2A612" w:rsidR="00713342" w:rsidRDefault="00FF2039" w:rsidP="00713342">
            <w:pPr>
              <w:pStyle w:val="Prrafodelista"/>
              <w:numPr>
                <w:ilvl w:val="0"/>
                <w:numId w:val="50"/>
              </w:numPr>
              <w:rPr>
                <w:rFonts w:ascii="Calibri" w:hAnsi="Calibri" w:cs="Calibri"/>
                <w:lang w:val="en-US"/>
              </w:rPr>
            </w:pPr>
            <w:r w:rsidRPr="00713342">
              <w:rPr>
                <w:rFonts w:ascii="Calibri" w:hAnsi="Calibri" w:cs="Calibri"/>
                <w:lang w:val="en-US"/>
              </w:rPr>
              <w:t>Serious infractions (</w:t>
            </w:r>
            <w:r w:rsidR="00713342">
              <w:rPr>
                <w:rFonts w:ascii="Calibri" w:hAnsi="Calibri" w:cs="Calibri"/>
                <w:lang w:val="en-US"/>
              </w:rPr>
              <w:t>g</w:t>
            </w:r>
            <w:r w:rsidRPr="00713342">
              <w:rPr>
                <w:rFonts w:ascii="Calibri" w:hAnsi="Calibri" w:cs="Calibri"/>
                <w:lang w:val="en-US"/>
              </w:rPr>
              <w:t>raves):</w:t>
            </w:r>
            <w:r w:rsidR="00713342">
              <w:rPr>
                <w:rFonts w:ascii="Calibri" w:hAnsi="Calibri" w:cs="Calibri"/>
                <w:lang w:val="en-US"/>
              </w:rPr>
              <w:t xml:space="preserve"> </w:t>
            </w:r>
            <w:r w:rsidRPr="00713342">
              <w:rPr>
                <w:rFonts w:ascii="Calibri" w:hAnsi="Calibri" w:cs="Calibri"/>
                <w:lang w:val="en-US"/>
              </w:rPr>
              <w:t xml:space="preserve">Up to 10,000 UTM </w:t>
            </w:r>
            <w:r w:rsidR="00713342">
              <w:rPr>
                <w:rFonts w:ascii="Calibri" w:hAnsi="Calibri" w:cs="Calibri"/>
                <w:lang w:val="en-US"/>
              </w:rPr>
              <w:t xml:space="preserve">(around </w:t>
            </w:r>
            <w:r w:rsidRPr="00713342">
              <w:rPr>
                <w:rFonts w:ascii="Calibri" w:hAnsi="Calibri" w:cs="Calibri"/>
                <w:lang w:val="en-US"/>
              </w:rPr>
              <w:t>USD 719,000</w:t>
            </w:r>
            <w:r w:rsidR="00713342">
              <w:rPr>
                <w:rFonts w:ascii="Calibri" w:hAnsi="Calibri" w:cs="Calibri"/>
                <w:lang w:val="en-US"/>
              </w:rPr>
              <w:t>)</w:t>
            </w:r>
          </w:p>
          <w:p w14:paraId="60DCBC5E" w14:textId="77777777" w:rsidR="00711F61" w:rsidRDefault="00FF2039" w:rsidP="00713342">
            <w:pPr>
              <w:pStyle w:val="Prrafodelista"/>
              <w:numPr>
                <w:ilvl w:val="0"/>
                <w:numId w:val="50"/>
              </w:numPr>
              <w:rPr>
                <w:rFonts w:ascii="Calibri" w:hAnsi="Calibri" w:cs="Calibri"/>
                <w:lang w:val="en-US"/>
              </w:rPr>
            </w:pPr>
            <w:r w:rsidRPr="00713342">
              <w:rPr>
                <w:rFonts w:ascii="Calibri" w:hAnsi="Calibri" w:cs="Calibri"/>
                <w:lang w:val="en-US"/>
              </w:rPr>
              <w:t>Minor infractions (</w:t>
            </w:r>
            <w:proofErr w:type="spellStart"/>
            <w:r w:rsidR="00713342">
              <w:rPr>
                <w:rFonts w:ascii="Calibri" w:hAnsi="Calibri" w:cs="Calibri"/>
                <w:lang w:val="en-US"/>
              </w:rPr>
              <w:t>l</w:t>
            </w:r>
            <w:r w:rsidRPr="00713342">
              <w:rPr>
                <w:rFonts w:ascii="Calibri" w:hAnsi="Calibri" w:cs="Calibri"/>
                <w:lang w:val="en-US"/>
              </w:rPr>
              <w:t>eves</w:t>
            </w:r>
            <w:proofErr w:type="spellEnd"/>
            <w:r w:rsidRPr="00713342">
              <w:rPr>
                <w:rFonts w:ascii="Calibri" w:hAnsi="Calibri" w:cs="Calibri"/>
                <w:lang w:val="en-US"/>
              </w:rPr>
              <w:t>):</w:t>
            </w:r>
            <w:r w:rsidR="00713342">
              <w:rPr>
                <w:rFonts w:ascii="Calibri" w:hAnsi="Calibri" w:cs="Calibri"/>
                <w:lang w:val="en-US"/>
              </w:rPr>
              <w:t xml:space="preserve"> </w:t>
            </w:r>
            <w:r w:rsidRPr="00713342">
              <w:rPr>
                <w:rFonts w:ascii="Calibri" w:hAnsi="Calibri" w:cs="Calibri"/>
                <w:lang w:val="en-US"/>
              </w:rPr>
              <w:t xml:space="preserve">Up to 1,000 UTM </w:t>
            </w:r>
            <w:r w:rsidR="00713342">
              <w:rPr>
                <w:rFonts w:ascii="Calibri" w:hAnsi="Calibri" w:cs="Calibri"/>
                <w:lang w:val="en-US"/>
              </w:rPr>
              <w:t>(around</w:t>
            </w:r>
            <w:r w:rsidRPr="00713342">
              <w:rPr>
                <w:rFonts w:ascii="Calibri" w:hAnsi="Calibri" w:cs="Calibri"/>
                <w:lang w:val="en-US"/>
              </w:rPr>
              <w:t xml:space="preserve"> USD 72,000</w:t>
            </w:r>
            <w:r w:rsidR="00713342">
              <w:rPr>
                <w:rFonts w:ascii="Calibri" w:hAnsi="Calibri" w:cs="Calibri"/>
                <w:lang w:val="en-US"/>
              </w:rPr>
              <w:t>)</w:t>
            </w:r>
          </w:p>
          <w:p w14:paraId="643668F7" w14:textId="46885F3C" w:rsidR="00F028B8" w:rsidRPr="00F028B8" w:rsidRDefault="00F028B8" w:rsidP="00F028B8">
            <w:pPr>
              <w:rPr>
                <w:rFonts w:ascii="Calibri" w:hAnsi="Calibri" w:cs="Calibri"/>
                <w:lang w:val="en-US"/>
              </w:rPr>
            </w:pPr>
            <w:r w:rsidRPr="00F028B8">
              <w:rPr>
                <w:rFonts w:ascii="Calibri" w:hAnsi="Calibri" w:cs="Calibri"/>
              </w:rPr>
              <w:t>These sanctions apply to both individuals and legal entities responsible for violations.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6E13D252" w:rsidR="001F30DE" w:rsidRPr="00C37D48" w:rsidRDefault="009B27CE"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1EBDAFF3"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DF4D391" w14:textId="50E2485C" w:rsidR="009B27CE" w:rsidRPr="009B27CE" w:rsidRDefault="00C71F21" w:rsidP="009B27CE">
            <w:pPr>
              <w:rPr>
                <w:rFonts w:ascii="Calibri" w:hAnsi="Calibri" w:cs="Calibri"/>
                <w:lang w:val="en-US"/>
              </w:rPr>
            </w:pPr>
            <w:r>
              <w:rPr>
                <w:rFonts w:ascii="Calibri" w:hAnsi="Calibri" w:cs="Calibri"/>
                <w:lang w:val="en-US"/>
              </w:rPr>
              <w:t>E</w:t>
            </w:r>
            <w:r w:rsidRPr="009B27CE">
              <w:rPr>
                <w:rFonts w:ascii="Calibri" w:hAnsi="Calibri" w:cs="Calibri"/>
                <w:lang w:val="en-US"/>
              </w:rPr>
              <w:t>nforcement</w:t>
            </w:r>
            <w:r w:rsidR="009B27CE" w:rsidRPr="009B27CE">
              <w:rPr>
                <w:rFonts w:ascii="Calibri" w:hAnsi="Calibri" w:cs="Calibri"/>
                <w:lang w:val="en-US"/>
              </w:rPr>
              <w:t xml:space="preserve"> mechanisms are still in the early implementation phase.</w:t>
            </w:r>
          </w:p>
          <w:p w14:paraId="0CD89C5A" w14:textId="77777777" w:rsidR="001F30DE" w:rsidRPr="00C71F21" w:rsidRDefault="001F30DE" w:rsidP="00C37D48">
            <w:pPr>
              <w:rPr>
                <w:rFonts w:ascii="Calibri" w:hAnsi="Calibri" w:cs="Calibri"/>
                <w:lang w:val="en-US"/>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02A8EA8" w:rsidR="001F30DE" w:rsidRPr="00C37D48" w:rsidRDefault="00C71F2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81C19B9" w:rsidR="004F48E8" w:rsidRPr="00C37D48" w:rsidRDefault="00427F68"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FF90194" w:rsidR="000A1365" w:rsidRPr="00C37D48" w:rsidRDefault="00427F6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F2500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2500F" w:rsidRDefault="003A2E5E" w:rsidP="00C37D48">
            <w:pPr>
              <w:rPr>
                <w:rFonts w:ascii="Calibri" w:hAnsi="Calibri" w:cs="Calibri"/>
                <w:lang w:val="fr-FR"/>
              </w:rPr>
            </w:pPr>
            <w:r w:rsidRPr="00F2500F">
              <w:rPr>
                <w:rFonts w:ascii="Calibri" w:hAnsi="Calibri" w:cs="Calibri"/>
                <w:lang w:val="fr-FR"/>
              </w:rPr>
              <w:t xml:space="preserve">Carbon </w:t>
            </w:r>
            <w:proofErr w:type="spellStart"/>
            <w:r w:rsidRPr="00F2500F">
              <w:rPr>
                <w:rFonts w:ascii="Calibri" w:hAnsi="Calibri" w:cs="Calibri"/>
                <w:lang w:val="fr-FR"/>
              </w:rPr>
              <w:t>dioxide</w:t>
            </w:r>
            <w:proofErr w:type="spellEnd"/>
            <w:r w:rsidRPr="00F2500F">
              <w:rPr>
                <w:rFonts w:ascii="Calibri" w:hAnsi="Calibri" w:cs="Calibri"/>
                <w:lang w:val="fr-FR"/>
              </w:rPr>
              <w:t xml:space="preserve"> </w:t>
            </w:r>
            <w:proofErr w:type="spellStart"/>
            <w:r w:rsidRPr="00F2500F">
              <w:rPr>
                <w:rFonts w:ascii="Calibri" w:hAnsi="Calibri" w:cs="Calibri"/>
                <w:lang w:val="fr-FR"/>
              </w:rPr>
              <w:t>equivalent</w:t>
            </w:r>
            <w:proofErr w:type="spellEnd"/>
            <w:r w:rsidRPr="00F2500F">
              <w:rPr>
                <w:rFonts w:ascii="Calibri" w:hAnsi="Calibri" w:cs="Calibri"/>
                <w:lang w:val="fr-FR"/>
              </w:rPr>
              <w:t xml:space="preserve"> (</w:t>
            </w:r>
            <w:proofErr w:type="spellStart"/>
            <w:r w:rsidRPr="00F2500F">
              <w:rPr>
                <w:rFonts w:ascii="Calibri" w:hAnsi="Calibri" w:cs="Calibri"/>
                <w:lang w:val="fr-FR"/>
              </w:rPr>
              <w:t>CO₂e</w:t>
            </w:r>
            <w:proofErr w:type="spellEnd"/>
            <w:r w:rsidRPr="00F2500F">
              <w:rPr>
                <w:rFonts w:ascii="Calibri" w:hAnsi="Calibri" w:cs="Calibri"/>
                <w:lang w:val="fr-FR"/>
              </w:rPr>
              <w:t>)  </w:t>
            </w:r>
          </w:p>
        </w:tc>
        <w:tc>
          <w:tcPr>
            <w:tcW w:w="5300" w:type="dxa"/>
            <w:gridSpan w:val="3"/>
            <w:shd w:val="clear" w:color="auto" w:fill="auto"/>
            <w:vAlign w:val="center"/>
          </w:tcPr>
          <w:p w14:paraId="4064936F" w14:textId="77777777" w:rsidR="003A2E5E" w:rsidRPr="00F2500F"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1AE1AAE" w:rsidR="00890032" w:rsidRPr="00C37D48" w:rsidRDefault="006058B6"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648D5EA" w:rsidR="00B610C2" w:rsidRPr="00610F28" w:rsidRDefault="0040533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34354D6" w:rsidR="00B610C2" w:rsidRPr="00610F28" w:rsidRDefault="0040533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91A85FB" w:rsidR="00B610C2" w:rsidRPr="00610F28" w:rsidRDefault="0040533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992F249" w:rsidR="00B610C2" w:rsidRPr="00610F28" w:rsidRDefault="0040533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56596FC" w:rsidR="00B610C2" w:rsidRPr="00610F28" w:rsidRDefault="0040533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55E31CB" w:rsidR="00B610C2" w:rsidRPr="00610F28" w:rsidRDefault="0040533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9A8EFF9" w:rsidR="00B610C2" w:rsidRPr="00610F28" w:rsidRDefault="0040533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10AD1EA" w:rsidR="00B610C2" w:rsidRPr="00610F28" w:rsidRDefault="0040533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723C92A" w:rsidR="00B610C2" w:rsidRPr="00610F28" w:rsidRDefault="0040533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2E90ADB" w:rsidR="00B610C2" w:rsidRPr="00610F28" w:rsidRDefault="0040533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2500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2500F" w:rsidRDefault="00C66EE0" w:rsidP="00610F28">
            <w:pPr>
              <w:rPr>
                <w:rFonts w:ascii="Calibri" w:hAnsi="Calibri" w:cs="Calibri"/>
                <w:lang w:val="fr-FR"/>
              </w:rPr>
            </w:pPr>
            <w:r w:rsidRPr="00F2500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2500F" w:rsidRDefault="00C66EE0" w:rsidP="00610F28">
            <w:pPr>
              <w:rPr>
                <w:rFonts w:ascii="Calibri" w:hAnsi="Calibri" w:cs="Calibri"/>
                <w:lang w:val="fr-FR"/>
              </w:rPr>
            </w:pPr>
          </w:p>
        </w:tc>
      </w:tr>
      <w:tr w:rsidR="00241257" w:rsidRPr="00F2500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2500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2500F" w:rsidRDefault="00092534" w:rsidP="00CF2E7C">
            <w:pPr>
              <w:rPr>
                <w:rFonts w:ascii="Calibri" w:hAnsi="Calibri" w:cs="Calibri"/>
                <w:lang w:val="fr-FR"/>
              </w:rPr>
            </w:pPr>
            <w:r w:rsidRPr="00F2500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2500F" w:rsidRDefault="00092534" w:rsidP="00CF2E7C">
            <w:pPr>
              <w:rPr>
                <w:rFonts w:ascii="Calibri" w:hAnsi="Calibri" w:cs="Calibri"/>
                <w:lang w:val="fr-FR"/>
              </w:rPr>
            </w:pPr>
          </w:p>
        </w:tc>
      </w:tr>
      <w:tr w:rsidR="00092534" w:rsidRPr="00F2500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2500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2500F" w:rsidRDefault="00DD292A" w:rsidP="00CF2E7C">
            <w:pPr>
              <w:rPr>
                <w:rFonts w:ascii="Calibri" w:hAnsi="Calibri" w:cs="Calibri"/>
                <w:lang w:val="fr-FR"/>
              </w:rPr>
            </w:pPr>
            <w:r w:rsidRPr="00F2500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2500F" w:rsidRDefault="00DD292A" w:rsidP="00CF2E7C">
            <w:pPr>
              <w:rPr>
                <w:rFonts w:ascii="Calibri" w:hAnsi="Calibri" w:cs="Calibri"/>
                <w:lang w:val="fr-FR"/>
              </w:rPr>
            </w:pPr>
          </w:p>
        </w:tc>
      </w:tr>
      <w:tr w:rsidR="00DD292A" w:rsidRPr="00F2500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019B4A8" w:rsidR="002F0752" w:rsidRPr="00CF2E7C" w:rsidRDefault="00D63868"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653450A5" w:rsidR="002F0752" w:rsidRPr="00CF2E7C" w:rsidRDefault="00D63868"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306ABF3" w:rsidR="002F0752" w:rsidRPr="00CF2E7C" w:rsidRDefault="00D6386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1FF533B" w:rsidR="002F0752" w:rsidRPr="00CF2E7C" w:rsidRDefault="00D63868"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4B28E2FD" w:rsidR="002F0752" w:rsidRPr="00CF2E7C" w:rsidRDefault="00D63868"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A98D49B" w:rsidR="002F0752" w:rsidRPr="00CF2E7C" w:rsidRDefault="00D6386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4213033" w:rsidR="002F0752" w:rsidRPr="00CF2E7C" w:rsidRDefault="00D6386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842F1F7" w:rsidR="002F0752" w:rsidRPr="00CF2E7C" w:rsidRDefault="00D63868"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B49579C" w:rsidR="002F0752" w:rsidRPr="00CF2E7C" w:rsidRDefault="00D63868"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27B2F56F" w:rsidR="002F0752" w:rsidRPr="00CF2E7C" w:rsidRDefault="00D63868"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77E5D2C" w:rsidR="002F0752" w:rsidRPr="00CF2E7C" w:rsidRDefault="00D6386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4AF2A61"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EF98E00" w:rsidR="002F0752" w:rsidRPr="00CF2E7C" w:rsidRDefault="00C31121"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2500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2500F" w:rsidRDefault="002F0752" w:rsidP="00CF2E7C">
            <w:pPr>
              <w:rPr>
                <w:rFonts w:ascii="Calibri" w:hAnsi="Calibri" w:cs="Calibri"/>
                <w:lang w:val="fr-FR"/>
              </w:rPr>
            </w:pPr>
            <w:r w:rsidRPr="00F2500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2500F" w:rsidRDefault="002F0752" w:rsidP="00CF2E7C">
            <w:pPr>
              <w:rPr>
                <w:rFonts w:ascii="Calibri" w:hAnsi="Calibri" w:cs="Calibri"/>
                <w:lang w:val="fr-FR"/>
              </w:rPr>
            </w:pPr>
          </w:p>
        </w:tc>
      </w:tr>
      <w:tr w:rsidR="002F0752" w:rsidRPr="00F2500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64FF444" w:rsidR="002F0752" w:rsidRPr="00AA41E3" w:rsidRDefault="00AA41E3" w:rsidP="00CF2E7C">
            <w:pPr>
              <w:rPr>
                <w:rFonts w:ascii="Calibri" w:hAnsi="Calibri" w:cs="Calibri"/>
              </w:rPr>
            </w:pPr>
            <w:r w:rsidRPr="00AA41E3">
              <w:rPr>
                <w:rFonts w:ascii="Calibri" w:hAnsi="Calibri" w:cs="Calibri"/>
              </w:rPr>
              <w:t xml:space="preserve">Compliance is mandatory for public authorities (national, regional, and local) </w:t>
            </w:r>
            <w:r w:rsidRPr="00AA41E3">
              <w:rPr>
                <w:rFonts w:ascii="Calibri" w:hAnsi="Calibri" w:cs="Calibri"/>
              </w:rPr>
              <w:lastRenderedPageBreak/>
              <w:t>with responsibilities in biodiversity conservation and environmental management. These obligations are based on legal mandates rather than quantitative thresholds.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6E4D3A8" w:rsidR="002F0752" w:rsidRPr="00CF2E7C" w:rsidRDefault="00AA41E3"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FC81FE7" w:rsidR="002F0752" w:rsidRPr="00CF2E7C" w:rsidRDefault="00D06C32"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D06C32" w:rsidRDefault="002F0752" w:rsidP="00CF2E7C">
            <w:pPr>
              <w:rPr>
                <w:rFonts w:ascii="Calibri" w:hAnsi="Calibri" w:cs="Calibri"/>
              </w:rPr>
            </w:pPr>
          </w:p>
        </w:tc>
        <w:tc>
          <w:tcPr>
            <w:tcW w:w="9374" w:type="dxa"/>
            <w:gridSpan w:val="5"/>
            <w:shd w:val="clear" w:color="auto" w:fill="auto"/>
            <w:vAlign w:val="center"/>
          </w:tcPr>
          <w:p w14:paraId="447AA35B" w14:textId="15A16766" w:rsidR="002F0752" w:rsidRPr="00D06C32" w:rsidRDefault="00D06C32" w:rsidP="00CF2E7C">
            <w:pPr>
              <w:rPr>
                <w:rFonts w:ascii="Calibri" w:hAnsi="Calibri" w:cs="Calibri"/>
              </w:rPr>
            </w:pPr>
            <w:r w:rsidRPr="00D06C32">
              <w:rPr>
                <w:rFonts w:ascii="Calibri" w:hAnsi="Calibri" w:cs="Calibri"/>
              </w:rPr>
              <w:t>Law No. 21.600 establishes administrative monetary fines as form of sanction for non-compliance (Articles 114–121).</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93738E0" w:rsidR="002F0752" w:rsidRPr="00CF2E7C" w:rsidRDefault="00D06C32"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15255385" w:rsidR="002F0752" w:rsidRPr="00CF2E7C" w:rsidRDefault="00112720" w:rsidP="00CF2E7C">
            <w:pPr>
              <w:rPr>
                <w:rFonts w:ascii="Calibri" w:hAnsi="Calibri" w:cs="Calibri"/>
              </w:rPr>
            </w:pPr>
            <w:r>
              <w:rPr>
                <w:rFonts w:ascii="Calibri" w:hAnsi="Calibri" w:cs="Calibri"/>
              </w:rPr>
              <w:t xml:space="preserve">The </w:t>
            </w:r>
            <w:r w:rsidRPr="00112720">
              <w:rPr>
                <w:rFonts w:ascii="Calibri" w:hAnsi="Calibri" w:cs="Calibri"/>
              </w:rPr>
              <w:t>SBAP is still in its early implementation phase</w:t>
            </w:r>
            <w:r>
              <w:rPr>
                <w:rFonts w:ascii="Calibri" w:hAnsi="Calibri" w:cs="Calibri"/>
              </w:rPr>
              <w:t>.</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401C80B" w:rsidR="002F0752" w:rsidRPr="00CF2E7C" w:rsidRDefault="0011272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EF5C311" w:rsidR="002F0752" w:rsidRPr="00CF2E7C" w:rsidRDefault="0096500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F29E723" w:rsidR="002F0752" w:rsidRPr="00CF2E7C" w:rsidRDefault="0096500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5D3B8CF"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843A312"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9C36698"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54B4DD9" w:rsidR="002F0752" w:rsidRPr="001B0C08"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4F640AC" w:rsidR="002F0752" w:rsidRPr="001B0C08"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61BC65B" w:rsidR="002F0752" w:rsidRPr="001B0C08"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29570A1" w:rsidR="002F0752" w:rsidRPr="001B0C08" w:rsidRDefault="002F0752" w:rsidP="00CF2E7C">
            <w:pPr>
              <w:rPr>
                <w:rFonts w:ascii="Calibri" w:eastAsia="Calibri" w:hAnsi="Calibri" w:cs="Calibri"/>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A0EB14C" w:rsidR="002F0752" w:rsidRPr="001B0C08" w:rsidRDefault="002F0752" w:rsidP="00CF2E7C">
            <w:pPr>
              <w:rPr>
                <w:rFonts w:ascii="Calibri" w:eastAsia="Calibri" w:hAnsi="Calibri" w:cs="Calibri"/>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30B47E29" w:rsidR="002F0752" w:rsidRPr="001B0C08" w:rsidRDefault="002F0752" w:rsidP="00CF2E7C">
            <w:pPr>
              <w:rPr>
                <w:rFonts w:ascii="Calibri" w:eastAsia="Calibri" w:hAnsi="Calibri" w:cs="Calibri"/>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758C4A9" w:rsidR="002F0752" w:rsidRPr="001B0C08"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37D5219" w:rsidR="002F0752" w:rsidRPr="001B0C08"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EF8DA8E"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BE5645C"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A47F10A"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4F701BE"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30AD28D"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13C6715"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53CE478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733F2DC"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A7F02C6"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C1B9DBB"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10A884D"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2339C94" w:rsidR="002F0752" w:rsidRPr="00CF2E7C" w:rsidRDefault="0054616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17C2210"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3319DB6"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20EF74A"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CBE0D3F"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A085553"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D142CD3"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BD60896"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AB56450"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B028502" w:rsidR="002F0752" w:rsidRPr="00CF2E7C" w:rsidRDefault="0054616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86CA4FE"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D4342F7"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D388B42"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84FECB5"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4E38AC8"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7DA184F"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D8D1136" w:rsidR="002F0752" w:rsidRPr="00CF2E7C" w:rsidRDefault="0054616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BC3BD0" w14:textId="77777777" w:rsidR="00091B68" w:rsidRDefault="00091B68" w:rsidP="00874E39">
      <w:r>
        <w:separator/>
      </w:r>
    </w:p>
  </w:endnote>
  <w:endnote w:type="continuationSeparator" w:id="0">
    <w:p w14:paraId="536802A2" w14:textId="77777777" w:rsidR="00091B68" w:rsidRDefault="00091B68" w:rsidP="00874E39">
      <w:r>
        <w:continuationSeparator/>
      </w:r>
    </w:p>
  </w:endnote>
  <w:endnote w:type="continuationNotice" w:id="1">
    <w:p w14:paraId="3E39ED77" w14:textId="77777777" w:rsidR="00091B68" w:rsidRDefault="00091B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0B2049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753ADD" w14:textId="77777777" w:rsidR="00091B68" w:rsidRDefault="00091B68" w:rsidP="00874E39">
      <w:r>
        <w:separator/>
      </w:r>
    </w:p>
  </w:footnote>
  <w:footnote w:type="continuationSeparator" w:id="0">
    <w:p w14:paraId="70A8E1E6" w14:textId="77777777" w:rsidR="00091B68" w:rsidRDefault="00091B68" w:rsidP="00874E39">
      <w:r>
        <w:continuationSeparator/>
      </w:r>
    </w:p>
  </w:footnote>
  <w:footnote w:type="continuationNotice" w:id="1">
    <w:p w14:paraId="04D115CE" w14:textId="77777777" w:rsidR="00091B68" w:rsidRDefault="00091B6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75721A"/>
    <w:multiLevelType w:val="hybridMultilevel"/>
    <w:tmpl w:val="5B36B976"/>
    <w:lvl w:ilvl="0" w:tplc="E200DA32">
      <w:numFmt w:val="bullet"/>
      <w:lvlText w:val="-"/>
      <w:lvlJc w:val="left"/>
      <w:pPr>
        <w:ind w:left="720" w:hanging="360"/>
      </w:pPr>
      <w:rPr>
        <w:rFonts w:ascii="Calibri" w:eastAsiaTheme="minorHAnsi" w:hAnsi="Calibri" w:cs="Calibri" w:hint="default"/>
        <w:b/>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3C51970"/>
    <w:multiLevelType w:val="multilevel"/>
    <w:tmpl w:val="1D6AF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BCF0D79"/>
    <w:multiLevelType w:val="multilevel"/>
    <w:tmpl w:val="1958C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0"/>
  </w:num>
  <w:num w:numId="12" w16cid:durableId="1344891410">
    <w:abstractNumId w:val="11"/>
  </w:num>
  <w:num w:numId="13" w16cid:durableId="2023899324">
    <w:abstractNumId w:val="14"/>
  </w:num>
  <w:num w:numId="14" w16cid:durableId="430587014">
    <w:abstractNumId w:val="8"/>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5"/>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7"/>
  </w:num>
  <w:num w:numId="28" w16cid:durableId="537133110">
    <w:abstractNumId w:val="15"/>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3"/>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464085235">
    <w:abstractNumId w:val="12"/>
  </w:num>
  <w:num w:numId="50" w16cid:durableId="1903296917">
    <w:abstractNumId w:val="2"/>
  </w:num>
  <w:num w:numId="51" w16cid:durableId="344551699">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B85"/>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31A"/>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B68"/>
    <w:rsid w:val="00092534"/>
    <w:rsid w:val="00092E1C"/>
    <w:rsid w:val="00093CA9"/>
    <w:rsid w:val="000948C7"/>
    <w:rsid w:val="00096371"/>
    <w:rsid w:val="000966D3"/>
    <w:rsid w:val="000A0D34"/>
    <w:rsid w:val="000A1365"/>
    <w:rsid w:val="000A1490"/>
    <w:rsid w:val="000A1828"/>
    <w:rsid w:val="000A1917"/>
    <w:rsid w:val="000A1C25"/>
    <w:rsid w:val="000A3C19"/>
    <w:rsid w:val="000A3EF6"/>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720"/>
    <w:rsid w:val="00112815"/>
    <w:rsid w:val="00112A2C"/>
    <w:rsid w:val="00112A6B"/>
    <w:rsid w:val="00113043"/>
    <w:rsid w:val="0011467E"/>
    <w:rsid w:val="001156F1"/>
    <w:rsid w:val="0011644D"/>
    <w:rsid w:val="00116A94"/>
    <w:rsid w:val="001174BF"/>
    <w:rsid w:val="001206CE"/>
    <w:rsid w:val="001221BA"/>
    <w:rsid w:val="00122504"/>
    <w:rsid w:val="00122733"/>
    <w:rsid w:val="00123504"/>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C08"/>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598"/>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33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F68"/>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FA7"/>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A5F"/>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16C"/>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171B"/>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D8F"/>
    <w:rsid w:val="005F0524"/>
    <w:rsid w:val="005F1EF0"/>
    <w:rsid w:val="005F2454"/>
    <w:rsid w:val="005F2B91"/>
    <w:rsid w:val="005F2D73"/>
    <w:rsid w:val="005F2EA1"/>
    <w:rsid w:val="005F3137"/>
    <w:rsid w:val="005F444D"/>
    <w:rsid w:val="005F4B1C"/>
    <w:rsid w:val="005F4D8C"/>
    <w:rsid w:val="005F7A89"/>
    <w:rsid w:val="005F7AC4"/>
    <w:rsid w:val="00601397"/>
    <w:rsid w:val="00601A9B"/>
    <w:rsid w:val="0060224F"/>
    <w:rsid w:val="00602D74"/>
    <w:rsid w:val="0060378D"/>
    <w:rsid w:val="00603B3F"/>
    <w:rsid w:val="00605595"/>
    <w:rsid w:val="006058B6"/>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342"/>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7DA"/>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31AA"/>
    <w:rsid w:val="007A426C"/>
    <w:rsid w:val="007A5D75"/>
    <w:rsid w:val="007A6D5E"/>
    <w:rsid w:val="007A725A"/>
    <w:rsid w:val="007A746E"/>
    <w:rsid w:val="007A7701"/>
    <w:rsid w:val="007B1CB8"/>
    <w:rsid w:val="007B2322"/>
    <w:rsid w:val="007B25C8"/>
    <w:rsid w:val="007B3452"/>
    <w:rsid w:val="007B5F4C"/>
    <w:rsid w:val="007B61A4"/>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629"/>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4F0"/>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3E"/>
    <w:rsid w:val="00940E65"/>
    <w:rsid w:val="0094115B"/>
    <w:rsid w:val="009462FE"/>
    <w:rsid w:val="00946B7A"/>
    <w:rsid w:val="009471BC"/>
    <w:rsid w:val="0094775E"/>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03"/>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7C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33C"/>
    <w:rsid w:val="009F3542"/>
    <w:rsid w:val="009F56B4"/>
    <w:rsid w:val="009F5822"/>
    <w:rsid w:val="009F676A"/>
    <w:rsid w:val="009F7316"/>
    <w:rsid w:val="00A02AF3"/>
    <w:rsid w:val="00A035AB"/>
    <w:rsid w:val="00A04AAE"/>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1E3"/>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3BF"/>
    <w:rsid w:val="00B20D58"/>
    <w:rsid w:val="00B22535"/>
    <w:rsid w:val="00B2441D"/>
    <w:rsid w:val="00B24E10"/>
    <w:rsid w:val="00B25E7E"/>
    <w:rsid w:val="00B2670C"/>
    <w:rsid w:val="00B310C1"/>
    <w:rsid w:val="00B32094"/>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B6F"/>
    <w:rsid w:val="00B65F11"/>
    <w:rsid w:val="00B673AC"/>
    <w:rsid w:val="00B6777F"/>
    <w:rsid w:val="00B720BA"/>
    <w:rsid w:val="00B733B0"/>
    <w:rsid w:val="00B745B3"/>
    <w:rsid w:val="00B74F7D"/>
    <w:rsid w:val="00B76EAD"/>
    <w:rsid w:val="00B77E56"/>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121"/>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F21"/>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6C3"/>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2EBE"/>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C32"/>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94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8"/>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02A"/>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3B87"/>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231A"/>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B94"/>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EEF"/>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8B8"/>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00F"/>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1260"/>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954"/>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039"/>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06131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2962674">
      <w:bodyDiv w:val="1"/>
      <w:marLeft w:val="0"/>
      <w:marRight w:val="0"/>
      <w:marTop w:val="0"/>
      <w:marBottom w:val="0"/>
      <w:divBdr>
        <w:top w:val="none" w:sz="0" w:space="0" w:color="auto"/>
        <w:left w:val="none" w:sz="0" w:space="0" w:color="auto"/>
        <w:bottom w:val="none" w:sz="0" w:space="0" w:color="auto"/>
        <w:right w:val="none" w:sz="0" w:space="0" w:color="auto"/>
      </w:divBdr>
    </w:div>
    <w:div w:id="3141467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42703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656022">
      <w:bodyDiv w:val="1"/>
      <w:marLeft w:val="0"/>
      <w:marRight w:val="0"/>
      <w:marTop w:val="0"/>
      <w:marBottom w:val="0"/>
      <w:divBdr>
        <w:top w:val="none" w:sz="0" w:space="0" w:color="auto"/>
        <w:left w:val="none" w:sz="0" w:space="0" w:color="auto"/>
        <w:bottom w:val="none" w:sz="0" w:space="0" w:color="auto"/>
        <w:right w:val="none" w:sz="0" w:space="0" w:color="auto"/>
      </w:divBdr>
    </w:div>
    <w:div w:id="832179389">
      <w:bodyDiv w:val="1"/>
      <w:marLeft w:val="0"/>
      <w:marRight w:val="0"/>
      <w:marTop w:val="0"/>
      <w:marBottom w:val="0"/>
      <w:divBdr>
        <w:top w:val="none" w:sz="0" w:space="0" w:color="auto"/>
        <w:left w:val="none" w:sz="0" w:space="0" w:color="auto"/>
        <w:bottom w:val="none" w:sz="0" w:space="0" w:color="auto"/>
        <w:right w:val="none" w:sz="0" w:space="0" w:color="auto"/>
      </w:divBdr>
    </w:div>
    <w:div w:id="978924927">
      <w:bodyDiv w:val="1"/>
      <w:marLeft w:val="0"/>
      <w:marRight w:val="0"/>
      <w:marTop w:val="0"/>
      <w:marBottom w:val="0"/>
      <w:divBdr>
        <w:top w:val="none" w:sz="0" w:space="0" w:color="auto"/>
        <w:left w:val="none" w:sz="0" w:space="0" w:color="auto"/>
        <w:bottom w:val="none" w:sz="0" w:space="0" w:color="auto"/>
        <w:right w:val="none" w:sz="0" w:space="0" w:color="auto"/>
      </w:divBdr>
    </w:div>
    <w:div w:id="99249262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599969">
      <w:bodyDiv w:val="1"/>
      <w:marLeft w:val="0"/>
      <w:marRight w:val="0"/>
      <w:marTop w:val="0"/>
      <w:marBottom w:val="0"/>
      <w:divBdr>
        <w:top w:val="none" w:sz="0" w:space="0" w:color="auto"/>
        <w:left w:val="none" w:sz="0" w:space="0" w:color="auto"/>
        <w:bottom w:val="none" w:sz="0" w:space="0" w:color="auto"/>
        <w:right w:val="none" w:sz="0" w:space="0" w:color="auto"/>
      </w:divBdr>
    </w:div>
    <w:div w:id="1684018062">
      <w:bodyDiv w:val="1"/>
      <w:marLeft w:val="0"/>
      <w:marRight w:val="0"/>
      <w:marTop w:val="0"/>
      <w:marBottom w:val="0"/>
      <w:divBdr>
        <w:top w:val="none" w:sz="0" w:space="0" w:color="auto"/>
        <w:left w:val="none" w:sz="0" w:space="0" w:color="auto"/>
        <w:bottom w:val="none" w:sz="0" w:space="0" w:color="auto"/>
        <w:right w:val="none" w:sz="0" w:space="0" w:color="auto"/>
      </w:divBdr>
      <w:divsChild>
        <w:div w:id="512844372">
          <w:marLeft w:val="0"/>
          <w:marRight w:val="0"/>
          <w:marTop w:val="0"/>
          <w:marBottom w:val="0"/>
          <w:divBdr>
            <w:top w:val="none" w:sz="0" w:space="0" w:color="auto"/>
            <w:left w:val="none" w:sz="0" w:space="0" w:color="auto"/>
            <w:bottom w:val="none" w:sz="0" w:space="0" w:color="auto"/>
            <w:right w:val="none" w:sz="0" w:space="0" w:color="auto"/>
          </w:divBdr>
          <w:divsChild>
            <w:div w:id="899903633">
              <w:marLeft w:val="0"/>
              <w:marRight w:val="0"/>
              <w:marTop w:val="0"/>
              <w:marBottom w:val="0"/>
              <w:divBdr>
                <w:top w:val="none" w:sz="0" w:space="0" w:color="auto"/>
                <w:left w:val="none" w:sz="0" w:space="0" w:color="auto"/>
                <w:bottom w:val="none" w:sz="0" w:space="0" w:color="auto"/>
                <w:right w:val="none" w:sz="0" w:space="0" w:color="auto"/>
              </w:divBdr>
              <w:divsChild>
                <w:div w:id="1214387343">
                  <w:marLeft w:val="0"/>
                  <w:marRight w:val="0"/>
                  <w:marTop w:val="0"/>
                  <w:marBottom w:val="0"/>
                  <w:divBdr>
                    <w:top w:val="none" w:sz="0" w:space="0" w:color="auto"/>
                    <w:left w:val="none" w:sz="0" w:space="0" w:color="auto"/>
                    <w:bottom w:val="none" w:sz="0" w:space="0" w:color="auto"/>
                    <w:right w:val="none" w:sz="0" w:space="0" w:color="auto"/>
                  </w:divBdr>
                  <w:divsChild>
                    <w:div w:id="1346245564">
                      <w:marLeft w:val="0"/>
                      <w:marRight w:val="0"/>
                      <w:marTop w:val="0"/>
                      <w:marBottom w:val="0"/>
                      <w:divBdr>
                        <w:top w:val="none" w:sz="0" w:space="0" w:color="auto"/>
                        <w:left w:val="none" w:sz="0" w:space="0" w:color="auto"/>
                        <w:bottom w:val="none" w:sz="0" w:space="0" w:color="auto"/>
                        <w:right w:val="none" w:sz="0" w:space="0" w:color="auto"/>
                      </w:divBdr>
                      <w:divsChild>
                        <w:div w:id="1498959779">
                          <w:marLeft w:val="0"/>
                          <w:marRight w:val="0"/>
                          <w:marTop w:val="0"/>
                          <w:marBottom w:val="0"/>
                          <w:divBdr>
                            <w:top w:val="none" w:sz="0" w:space="0" w:color="auto"/>
                            <w:left w:val="none" w:sz="0" w:space="0" w:color="auto"/>
                            <w:bottom w:val="none" w:sz="0" w:space="0" w:color="auto"/>
                            <w:right w:val="none" w:sz="0" w:space="0" w:color="auto"/>
                          </w:divBdr>
                          <w:divsChild>
                            <w:div w:id="1308434503">
                              <w:marLeft w:val="0"/>
                              <w:marRight w:val="0"/>
                              <w:marTop w:val="0"/>
                              <w:marBottom w:val="0"/>
                              <w:divBdr>
                                <w:top w:val="none" w:sz="0" w:space="0" w:color="auto"/>
                                <w:left w:val="none" w:sz="0" w:space="0" w:color="auto"/>
                                <w:bottom w:val="none" w:sz="0" w:space="0" w:color="auto"/>
                                <w:right w:val="none" w:sz="0" w:space="0" w:color="auto"/>
                              </w:divBdr>
                              <w:divsChild>
                                <w:div w:id="432165976">
                                  <w:marLeft w:val="0"/>
                                  <w:marRight w:val="0"/>
                                  <w:marTop w:val="0"/>
                                  <w:marBottom w:val="0"/>
                                  <w:divBdr>
                                    <w:top w:val="none" w:sz="0" w:space="0" w:color="auto"/>
                                    <w:left w:val="none" w:sz="0" w:space="0" w:color="auto"/>
                                    <w:bottom w:val="none" w:sz="0" w:space="0" w:color="auto"/>
                                    <w:right w:val="none" w:sz="0" w:space="0" w:color="auto"/>
                                  </w:divBdr>
                                  <w:divsChild>
                                    <w:div w:id="67996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0571788">
                      <w:marLeft w:val="0"/>
                      <w:marRight w:val="0"/>
                      <w:marTop w:val="0"/>
                      <w:marBottom w:val="0"/>
                      <w:divBdr>
                        <w:top w:val="none" w:sz="0" w:space="0" w:color="auto"/>
                        <w:left w:val="none" w:sz="0" w:space="0" w:color="auto"/>
                        <w:bottom w:val="none" w:sz="0" w:space="0" w:color="auto"/>
                        <w:right w:val="none" w:sz="0" w:space="0" w:color="auto"/>
                      </w:divBdr>
                      <w:divsChild>
                        <w:div w:id="31818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457584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4267267">
      <w:bodyDiv w:val="1"/>
      <w:marLeft w:val="0"/>
      <w:marRight w:val="0"/>
      <w:marTop w:val="0"/>
      <w:marBottom w:val="0"/>
      <w:divBdr>
        <w:top w:val="none" w:sz="0" w:space="0" w:color="auto"/>
        <w:left w:val="none" w:sz="0" w:space="0" w:color="auto"/>
        <w:bottom w:val="none" w:sz="0" w:space="0" w:color="auto"/>
        <w:right w:val="none" w:sz="0" w:space="0" w:color="auto"/>
      </w:divBdr>
      <w:divsChild>
        <w:div w:id="1683773549">
          <w:marLeft w:val="0"/>
          <w:marRight w:val="0"/>
          <w:marTop w:val="0"/>
          <w:marBottom w:val="0"/>
          <w:divBdr>
            <w:top w:val="none" w:sz="0" w:space="0" w:color="auto"/>
            <w:left w:val="none" w:sz="0" w:space="0" w:color="auto"/>
            <w:bottom w:val="none" w:sz="0" w:space="0" w:color="auto"/>
            <w:right w:val="none" w:sz="0" w:space="0" w:color="auto"/>
          </w:divBdr>
          <w:divsChild>
            <w:div w:id="2137554625">
              <w:marLeft w:val="0"/>
              <w:marRight w:val="0"/>
              <w:marTop w:val="0"/>
              <w:marBottom w:val="0"/>
              <w:divBdr>
                <w:top w:val="none" w:sz="0" w:space="0" w:color="auto"/>
                <w:left w:val="none" w:sz="0" w:space="0" w:color="auto"/>
                <w:bottom w:val="none" w:sz="0" w:space="0" w:color="auto"/>
                <w:right w:val="none" w:sz="0" w:space="0" w:color="auto"/>
              </w:divBdr>
              <w:divsChild>
                <w:div w:id="1087271594">
                  <w:marLeft w:val="0"/>
                  <w:marRight w:val="0"/>
                  <w:marTop w:val="0"/>
                  <w:marBottom w:val="0"/>
                  <w:divBdr>
                    <w:top w:val="none" w:sz="0" w:space="0" w:color="auto"/>
                    <w:left w:val="none" w:sz="0" w:space="0" w:color="auto"/>
                    <w:bottom w:val="none" w:sz="0" w:space="0" w:color="auto"/>
                    <w:right w:val="none" w:sz="0" w:space="0" w:color="auto"/>
                  </w:divBdr>
                  <w:divsChild>
                    <w:div w:id="541943981">
                      <w:marLeft w:val="0"/>
                      <w:marRight w:val="0"/>
                      <w:marTop w:val="0"/>
                      <w:marBottom w:val="0"/>
                      <w:divBdr>
                        <w:top w:val="none" w:sz="0" w:space="0" w:color="auto"/>
                        <w:left w:val="none" w:sz="0" w:space="0" w:color="auto"/>
                        <w:bottom w:val="none" w:sz="0" w:space="0" w:color="auto"/>
                        <w:right w:val="none" w:sz="0" w:space="0" w:color="auto"/>
                      </w:divBdr>
                      <w:divsChild>
                        <w:div w:id="591939957">
                          <w:marLeft w:val="0"/>
                          <w:marRight w:val="0"/>
                          <w:marTop w:val="0"/>
                          <w:marBottom w:val="0"/>
                          <w:divBdr>
                            <w:top w:val="none" w:sz="0" w:space="0" w:color="auto"/>
                            <w:left w:val="none" w:sz="0" w:space="0" w:color="auto"/>
                            <w:bottom w:val="none" w:sz="0" w:space="0" w:color="auto"/>
                            <w:right w:val="none" w:sz="0" w:space="0" w:color="auto"/>
                          </w:divBdr>
                          <w:divsChild>
                            <w:div w:id="1095781032">
                              <w:marLeft w:val="0"/>
                              <w:marRight w:val="0"/>
                              <w:marTop w:val="0"/>
                              <w:marBottom w:val="0"/>
                              <w:divBdr>
                                <w:top w:val="none" w:sz="0" w:space="0" w:color="auto"/>
                                <w:left w:val="none" w:sz="0" w:space="0" w:color="auto"/>
                                <w:bottom w:val="none" w:sz="0" w:space="0" w:color="auto"/>
                                <w:right w:val="none" w:sz="0" w:space="0" w:color="auto"/>
                              </w:divBdr>
                              <w:divsChild>
                                <w:div w:id="2104715663">
                                  <w:marLeft w:val="0"/>
                                  <w:marRight w:val="0"/>
                                  <w:marTop w:val="0"/>
                                  <w:marBottom w:val="0"/>
                                  <w:divBdr>
                                    <w:top w:val="none" w:sz="0" w:space="0" w:color="auto"/>
                                    <w:left w:val="none" w:sz="0" w:space="0" w:color="auto"/>
                                    <w:bottom w:val="none" w:sz="0" w:space="0" w:color="auto"/>
                                    <w:right w:val="none" w:sz="0" w:space="0" w:color="auto"/>
                                  </w:divBdr>
                                  <w:divsChild>
                                    <w:div w:id="202809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9662560">
                      <w:marLeft w:val="0"/>
                      <w:marRight w:val="0"/>
                      <w:marTop w:val="0"/>
                      <w:marBottom w:val="0"/>
                      <w:divBdr>
                        <w:top w:val="none" w:sz="0" w:space="0" w:color="auto"/>
                        <w:left w:val="none" w:sz="0" w:space="0" w:color="auto"/>
                        <w:bottom w:val="none" w:sz="0" w:space="0" w:color="auto"/>
                        <w:right w:val="none" w:sz="0" w:space="0" w:color="auto"/>
                      </w:divBdr>
                      <w:divsChild>
                        <w:div w:id="136420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317156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bcn.cl/leychile/navegar?idNorma=1195666"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112</Pages>
  <Words>23033</Words>
  <Characters>126685</Characters>
  <Application>Microsoft Office Word</Application>
  <DocSecurity>0</DocSecurity>
  <Lines>1055</Lines>
  <Paragraphs>298</Paragraphs>
  <ScaleCrop>false</ScaleCrop>
  <Company/>
  <LinksUpToDate>false</LinksUpToDate>
  <CharactersWithSpaces>149420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49</cp:revision>
  <cp:lastPrinted>2025-03-21T00:14:00Z</cp:lastPrinted>
  <dcterms:created xsi:type="dcterms:W3CDTF">2025-05-30T20:45:00Z</dcterms:created>
  <dcterms:modified xsi:type="dcterms:W3CDTF">2025-07-01T00:17:00Z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